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Tr="00E946CA">
        <w:trPr>
          <w:trHeight w:val="442"/>
        </w:trPr>
        <w:tc>
          <w:tcPr>
            <w:tcW w:w="10763" w:type="dxa"/>
          </w:tcPr>
          <w:p w:rsidR="00E946CA" w:rsidRDefault="000B43B3" w:rsidP="00F606AF">
            <w:pPr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MEJORANDO TUS HABILIDADES </w:t>
            </w:r>
          </w:p>
          <w:p w:rsidR="00F606AF" w:rsidRDefault="00DB4C99" w:rsidP="00F606AF">
            <w:pPr>
              <w:ind w:right="-227"/>
              <w:jc w:val="center"/>
            </w:pPr>
            <w:proofErr w:type="gramStart"/>
            <w:r>
              <w:t>Música</w:t>
            </w:r>
            <w:r w:rsidR="00391B30">
              <w:t xml:space="preserve"> </w:t>
            </w:r>
            <w:r w:rsidR="00964965">
              <w:t xml:space="preserve"> </w:t>
            </w:r>
            <w:r w:rsidR="00397305">
              <w:t>1º</w:t>
            </w:r>
            <w:proofErr w:type="gramEnd"/>
            <w:r w:rsidR="00397305">
              <w:t xml:space="preserve"> básico </w:t>
            </w:r>
            <w:r w:rsidR="00F606AF">
              <w:t xml:space="preserve"> </w:t>
            </w:r>
          </w:p>
        </w:tc>
      </w:tr>
      <w:tr w:rsidR="00E946CA" w:rsidTr="00E946CA">
        <w:tc>
          <w:tcPr>
            <w:tcW w:w="10763" w:type="dxa"/>
          </w:tcPr>
          <w:p w:rsidR="00F606AF" w:rsidRPr="00FA690C" w:rsidRDefault="00F606AF" w:rsidP="00F606AF">
            <w:pPr>
              <w:spacing w:after="100" w:afterAutospacing="1"/>
              <w:ind w:right="-227"/>
            </w:pPr>
            <w:r w:rsidRPr="00FA690C">
              <w:t>SUGERENCIAS:</w:t>
            </w:r>
          </w:p>
          <w:p w:rsidR="00E946CA" w:rsidRPr="00FA690C" w:rsidRDefault="00F606AF" w:rsidP="00FA690C">
            <w:pPr>
              <w:spacing w:after="100" w:afterAutospacing="1"/>
              <w:ind w:right="-227"/>
            </w:pPr>
            <w:r w:rsidRPr="00FA690C">
              <w:t xml:space="preserve">1.- </w:t>
            </w:r>
            <w:r w:rsidR="000C3CCD">
              <w:t>B</w:t>
            </w:r>
            <w:r w:rsidR="00FA690C" w:rsidRPr="00FA690C">
              <w:t xml:space="preserve">usca un espacio limpio y tranquilo para realizar las actividades propuestas por tu profesora, apaga el televisor y pide al resto de la familia que este en silencio, eso te ayudará a concentrarte mejor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  <w:r w:rsidRPr="00FA690C">
              <w:t>2.- Pone mucha atención al adulto que te está ayudando a resolver la guía.</w:t>
            </w:r>
          </w:p>
          <w:p w:rsidR="00D7419A" w:rsidRDefault="00FA690C" w:rsidP="00FA690C">
            <w:pPr>
              <w:spacing w:after="100" w:afterAutospacing="1"/>
              <w:ind w:right="-227"/>
            </w:pPr>
            <w:r w:rsidRPr="00FA690C">
              <w:t xml:space="preserve">3.- </w:t>
            </w:r>
            <w:r w:rsidR="00D7419A">
              <w:t>Sigue las instrucciones que te solicita la profesora</w:t>
            </w:r>
          </w:p>
          <w:p w:rsidR="00AD2144" w:rsidRDefault="00FA690C" w:rsidP="00682F4C">
            <w:pPr>
              <w:spacing w:after="100" w:afterAutospacing="1"/>
              <w:ind w:right="-227"/>
            </w:pPr>
            <w:r w:rsidRPr="00FA690C">
              <w:t>4</w:t>
            </w:r>
            <w:r w:rsidR="00DB4C99">
              <w:t>.- Recuerda ver el video que te indico la profesora “</w:t>
            </w:r>
            <w:r w:rsidR="00DB4C99" w:rsidRPr="00DB4C99">
              <w:t>La canción del estornudo”</w:t>
            </w:r>
            <w:r w:rsidR="00DB4C99">
              <w:t xml:space="preserve">, escúchala las veces que sea necesario para poder responder las preguntas que te realizará la profesora en la guía. </w:t>
            </w:r>
          </w:p>
          <w:p w:rsidR="005F7C85" w:rsidRDefault="00ED7A5B" w:rsidP="005F7C85">
            <w:pPr>
              <w:spacing w:after="100" w:afterAutospacing="1"/>
              <w:ind w:right="-227"/>
            </w:pPr>
            <w:r>
              <w:t xml:space="preserve">5.- </w:t>
            </w:r>
            <w:r w:rsidR="00DB4C99">
              <w:t xml:space="preserve">cuando la profesora pregunta que emociones sientes al escuchar la canción, toca tu corazón, piensa en ese sentimiento puede ser pena, alegría, tranquilidad, etc. pídele al adulto que te ayude a escribir la respuesta. </w:t>
            </w:r>
          </w:p>
          <w:p w:rsidR="00DB4C99" w:rsidRPr="00397305" w:rsidRDefault="00DB4C99" w:rsidP="005F7C85">
            <w:pPr>
              <w:spacing w:after="100" w:afterAutospacing="1"/>
              <w:ind w:right="-227"/>
            </w:pPr>
            <w:r>
              <w:t>6.- Si tienes dificultades para resolver la guía, busca en la canción que está escrita más</w:t>
            </w:r>
            <w:bookmarkStart w:id="0" w:name="_GoBack"/>
            <w:bookmarkEnd w:id="0"/>
            <w:r>
              <w:t xml:space="preserve"> debajo de la guía y subraya las respuestas. </w:t>
            </w:r>
          </w:p>
          <w:p w:rsidR="000C3CCD" w:rsidRDefault="00DB4C99" w:rsidP="00FA690C">
            <w:pPr>
              <w:spacing w:after="100" w:afterAutospacing="1"/>
              <w:ind w:right="-227"/>
            </w:pPr>
            <w:r>
              <w:t>7</w:t>
            </w:r>
            <w:r w:rsidR="000C3CCD">
              <w:t>.- Si te han quedado dudas pregunta sin temor al adulto que te esta apoyando para resolver la guía</w:t>
            </w:r>
            <w:r w:rsidR="00397305">
              <w:t xml:space="preserve">. </w:t>
            </w:r>
          </w:p>
          <w:p w:rsidR="000C3CCD" w:rsidRDefault="00DB4C99" w:rsidP="00FA690C">
            <w:pPr>
              <w:spacing w:after="100" w:afterAutospacing="1"/>
              <w:ind w:right="-227"/>
            </w:pPr>
            <w:r>
              <w:t>8</w:t>
            </w:r>
            <w:r w:rsidR="00D7419A">
              <w:t>.</w:t>
            </w:r>
            <w:r w:rsidR="000C3CCD">
              <w:t xml:space="preserve">- </w:t>
            </w:r>
            <w:r w:rsidR="00172322">
              <w:t>T</w:t>
            </w:r>
            <w:r w:rsidR="000C3CCD">
              <w:t xml:space="preserve">erminaste la guía FELICIDADES!!!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</w:p>
        </w:tc>
      </w:tr>
    </w:tbl>
    <w:p w:rsidR="00E946CA" w:rsidRDefault="00E946CA" w:rsidP="00740545">
      <w:pPr>
        <w:spacing w:after="100" w:afterAutospacing="1"/>
        <w:ind w:right="-227"/>
      </w:pPr>
    </w:p>
    <w:p w:rsidR="00E946CA" w:rsidRDefault="00E946CA" w:rsidP="00740545">
      <w:pPr>
        <w:spacing w:after="100" w:afterAutospacing="1"/>
        <w:ind w:right="-227"/>
      </w:pPr>
    </w:p>
    <w:p w:rsidR="00BC0C9F" w:rsidRDefault="00BC0C9F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6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53D" w:rsidRDefault="0062553D" w:rsidP="002B650B">
      <w:pPr>
        <w:spacing w:after="0" w:line="240" w:lineRule="auto"/>
      </w:pPr>
      <w:r>
        <w:separator/>
      </w:r>
    </w:p>
  </w:endnote>
  <w:endnote w:type="continuationSeparator" w:id="0">
    <w:p w:rsidR="0062553D" w:rsidRDefault="0062553D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53D" w:rsidRDefault="0062553D" w:rsidP="002B650B">
      <w:pPr>
        <w:spacing w:after="0" w:line="240" w:lineRule="auto"/>
      </w:pPr>
      <w:r>
        <w:separator/>
      </w:r>
    </w:p>
  </w:footnote>
  <w:footnote w:type="continuationSeparator" w:id="0">
    <w:p w:rsidR="0062553D" w:rsidRDefault="0062553D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B43B3"/>
    <w:rsid w:val="000C3CCD"/>
    <w:rsid w:val="00112794"/>
    <w:rsid w:val="00172322"/>
    <w:rsid w:val="00192774"/>
    <w:rsid w:val="00216A0C"/>
    <w:rsid w:val="002B650B"/>
    <w:rsid w:val="002B7952"/>
    <w:rsid w:val="002C2A04"/>
    <w:rsid w:val="00345BC3"/>
    <w:rsid w:val="0036266C"/>
    <w:rsid w:val="00391B30"/>
    <w:rsid w:val="00397305"/>
    <w:rsid w:val="004D2B00"/>
    <w:rsid w:val="00553BA5"/>
    <w:rsid w:val="005A44D9"/>
    <w:rsid w:val="005F7C85"/>
    <w:rsid w:val="006239EC"/>
    <w:rsid w:val="0062553D"/>
    <w:rsid w:val="00643D4A"/>
    <w:rsid w:val="006768F1"/>
    <w:rsid w:val="00682F4C"/>
    <w:rsid w:val="00740545"/>
    <w:rsid w:val="00867C25"/>
    <w:rsid w:val="00941D02"/>
    <w:rsid w:val="00964965"/>
    <w:rsid w:val="009B07D8"/>
    <w:rsid w:val="009E2F03"/>
    <w:rsid w:val="00A71332"/>
    <w:rsid w:val="00AB4CA4"/>
    <w:rsid w:val="00AD2144"/>
    <w:rsid w:val="00BC0C9F"/>
    <w:rsid w:val="00BC5511"/>
    <w:rsid w:val="00BD0BC3"/>
    <w:rsid w:val="00C06FE6"/>
    <w:rsid w:val="00C97CA2"/>
    <w:rsid w:val="00D7334E"/>
    <w:rsid w:val="00D7419A"/>
    <w:rsid w:val="00DA52A3"/>
    <w:rsid w:val="00DB4C99"/>
    <w:rsid w:val="00DE2B30"/>
    <w:rsid w:val="00E46F11"/>
    <w:rsid w:val="00E53B10"/>
    <w:rsid w:val="00E6675F"/>
    <w:rsid w:val="00E75563"/>
    <w:rsid w:val="00E946CA"/>
    <w:rsid w:val="00ED7A5B"/>
    <w:rsid w:val="00F606AF"/>
    <w:rsid w:val="00FA690C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C1BEF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90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4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Tatiana</cp:lastModifiedBy>
  <cp:revision>2</cp:revision>
  <dcterms:created xsi:type="dcterms:W3CDTF">2020-04-06T19:09:00Z</dcterms:created>
  <dcterms:modified xsi:type="dcterms:W3CDTF">2020-04-06T19:09:00Z</dcterms:modified>
</cp:coreProperties>
</file>